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before="100" w:after="100" w:line="240" w:lineRule="auto"/>
        <w:outlineLvl w:val="3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Live Workshops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1219413</wp:posOffset>
                </wp:positionH>
                <wp:positionV relativeFrom="line">
                  <wp:posOffset>-29725</wp:posOffset>
                </wp:positionV>
                <wp:extent cx="3492074" cy="1018876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074" cy="101887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after="80"/>
                              <w:jc w:val="center"/>
                            </w:pPr>
                            <w:r>
                              <w:rPr>
                                <w:rFonts w:ascii="Snell Roundhand Black" w:hAnsi="Snell Roundhand Black"/>
                                <w:outline w:val="0"/>
                                <w:color w:val="feb43f"/>
                                <w:sz w:val="106"/>
                                <w:szCs w:val="106"/>
                                <w:rtl w:val="0"/>
                                <w:lang w:val="en-US"/>
                                <w14:textFill>
                                  <w14:gradFill w14:flip="none" w14:rotWithShape="1">
                                    <w14:gsLst>
                                      <w14:gs w14:pos="0">
                                        <w14:srgbClr w14:val="FEB43F"/>
                                      </w14:gs>
                                      <w14:gs w14:pos="100000">
                                        <w14:srgbClr w14:val="3A87FE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March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96.0pt;margin-top:-2.3pt;width:275.0pt;height:80.2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after="80"/>
                        <w:jc w:val="center"/>
                      </w:pPr>
                      <w:r>
                        <w:rPr>
                          <w:rFonts w:ascii="Snell Roundhand Black" w:hAnsi="Snell Roundhand Black"/>
                          <w:outline w:val="0"/>
                          <w:color w:val="feb43f"/>
                          <w:sz w:val="106"/>
                          <w:szCs w:val="106"/>
                          <w:rtl w:val="0"/>
                          <w:lang w:val="en-US"/>
                          <w14:textFill>
                            <w14:gradFill w14:flip="none" w14:rotWithShape="1">
                              <w14:gsLst>
                                <w14:gs w14:pos="0">
                                  <w14:srgbClr w14:val="FEB43F"/>
                                </w14:gs>
                                <w14:gs w14:pos="100000">
                                  <w14:srgbClr w14:val="3A87FE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March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 </w:t>
      </w:r>
    </w:p>
    <w:p>
      <w:pPr>
        <w:pStyle w:val="Body A"/>
        <w:spacing w:before="100" w:after="100" w:line="240" w:lineRule="auto"/>
        <w:outlineLvl w:val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before="100" w:after="100" w:line="240" w:lineRule="auto"/>
        <w:outlineLvl w:val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before="100" w:after="100" w:line="240" w:lineRule="auto"/>
        <w:outlineLvl w:val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before="100" w:after="100" w:line="240" w:lineRule="auto"/>
        <w:outlineLvl w:val="0"/>
        <w:rPr>
          <w:lang w:val="en-US"/>
        </w:rPr>
      </w:pPr>
      <w:r>
        <w:rPr>
          <w:rFonts w:ascii="Times New Roman" w:hAnsi="Times New Roman"/>
          <w:b w:val="1"/>
          <w:bCs w:val="1"/>
          <w:kern w:val="36"/>
          <w:sz w:val="18"/>
          <w:szCs w:val="18"/>
          <w:rtl w:val="0"/>
          <w:lang w:val="en-US"/>
        </w:rPr>
        <w:t>hosted by:</w:t>
      </w:r>
      <w:r>
        <w:rPr>
          <w:rFonts w:ascii="Times New Roman" w:hAnsi="Times New Roman"/>
          <w:b w:val="1"/>
          <w:bCs w:val="1"/>
          <w:kern w:val="36"/>
          <w:sz w:val="48"/>
          <w:szCs w:val="48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kern w:val="36"/>
          <w:sz w:val="36"/>
          <w:szCs w:val="36"/>
          <w:rtl w:val="0"/>
          <w:lang w:val="en-US"/>
        </w:rPr>
        <w:t>WILC Minority Outreach</w:t>
      </w:r>
      <w:r>
        <w:rPr>
          <w:rFonts w:ascii="Times New Roman" w:hAnsi="Times New Roman" w:hint="default"/>
          <w:b w:val="1"/>
          <w:bCs w:val="1"/>
          <w:kern w:val="36"/>
          <w:sz w:val="48"/>
          <w:szCs w:val="48"/>
          <w:rtl w:val="0"/>
          <w:lang w:val="en-US"/>
        </w:rPr>
        <w:t> </w:t>
      </w:r>
    </w:p>
    <w:p>
      <w:pPr>
        <w:pStyle w:val="Body A"/>
        <w:jc w:val="both"/>
      </w:pPr>
      <w:r>
        <w:rPr>
          <w:lang w:val="en-US"/>
        </w:rPr>
        <w:tab/>
      </w:r>
      <w:r>
        <w:rPr>
          <w:rtl w:val="0"/>
          <w:lang w:val="en-US"/>
        </w:rPr>
        <w:t xml:space="preserve">The Minority Outreach program is working remotely to provide ongoing service during this time of crisis. Due to COVID-19 and the 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tl w:val="0"/>
          <w:lang w:val="en-US"/>
        </w:rPr>
        <w:t>Stay Home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social distancing risk factors, we will be conducting our   S</w:t>
      </w:r>
      <w:r>
        <w:rPr>
          <w:rtl w:val="0"/>
          <w:lang w:val="pt-PT"/>
        </w:rPr>
        <w:t xml:space="preserve">ocial </w:t>
      </w:r>
      <w:r>
        <w:rPr>
          <w:rtl w:val="0"/>
          <w:lang w:val="en-US"/>
        </w:rPr>
        <w:t>Media Awareness program via Zoom Meetings. MOP Specialist James Malloy will hold our workshop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Live</w:t>
      </w:r>
      <w:r>
        <w:rPr>
          <w:rtl w:val="0"/>
          <w:lang w:val="en-US"/>
        </w:rPr>
        <w:t>.</w:t>
      </w:r>
    </w:p>
    <w:p>
      <w:pPr>
        <w:pStyle w:val="Body A"/>
        <w:jc w:val="both"/>
        <w:rPr>
          <w:rStyle w:val="None"/>
        </w:rPr>
      </w:pPr>
      <w:r>
        <w:tab/>
      </w:r>
      <w:r>
        <w:rPr>
          <w:rtl w:val="0"/>
          <w:lang w:val="en-US"/>
        </w:rPr>
        <w:t>A touch tone landline, Wifi or internet service and a smart phone, tablet or a desktop computer will be required to join. Although a camera is not required, your interaction and participation is needed to complete. An intake form needs to be filled out to attend the workshop.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To register please click or visit - [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"http://eepurl.com/gYIsY1"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http://eepurl.com/gYIsY1</w:t>
      </w:r>
      <w:r>
        <w:rPr/>
        <w:fldChar w:fldCharType="end" w:fldLock="0"/>
      </w:r>
      <w:r>
        <w:rPr>
          <w:rStyle w:val="None"/>
          <w:rtl w:val="0"/>
          <w:lang w:val="en-US"/>
        </w:rPr>
        <w:t>]</w:t>
      </w:r>
    </w:p>
    <w:p>
      <w:pPr>
        <w:pStyle w:val="Body A"/>
        <w:rPr>
          <w:rStyle w:val="None"/>
        </w:rPr>
      </w:pPr>
      <w:r>
        <w:rPr>
          <w:rStyle w:val="None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937157</wp:posOffset>
            </wp:positionH>
            <wp:positionV relativeFrom="line">
              <wp:posOffset>354625</wp:posOffset>
            </wp:positionV>
            <wp:extent cx="1297515" cy="812269"/>
            <wp:effectExtent l="0" t="0" r="0" b="0"/>
            <wp:wrapThrough wrapText="bothSides" distL="152400" distR="152400">
              <wp:wrapPolygon edited="1">
                <wp:start x="0" y="0"/>
                <wp:lineTo x="0" y="21604"/>
                <wp:lineTo x="21598" y="21604"/>
                <wp:lineTo x="21598" y="0"/>
                <wp:lineTo x="0" y="0"/>
              </wp:wrapPolygon>
            </wp:wrapThrough>
            <wp:docPr id="1073741826" name="officeArt object" descr="pasted-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jpeg" descr="pasted-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8252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297515" cy="8122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rStyle w:val="None"/>
        </w:rPr>
      </w:pPr>
    </w:p>
    <w:p>
      <w:pPr>
        <w:pStyle w:val="Body A"/>
      </w:pPr>
      <w:r>
        <w:rPr>
          <w:rStyle w:val="None"/>
          <w:b w:val="1"/>
          <w:bCs w:val="1"/>
          <w:rtl w:val="0"/>
          <w:lang w:val="de-DE"/>
        </w:rPr>
        <w:t>Social Media Awareness</w:t>
      </w:r>
      <w:r>
        <w:rPr>
          <w:rStyle w:val="None"/>
          <w:rtl w:val="0"/>
          <w:lang w:val="ru-RU"/>
        </w:rPr>
        <w:t xml:space="preserve"> - </w:t>
      </w:r>
      <w:r>
        <w:rPr>
          <w:rStyle w:val="None"/>
          <w:rtl w:val="0"/>
          <w:lang w:val="en-US"/>
        </w:rPr>
        <w:t>Wednesday</w:t>
      </w:r>
      <w:r>
        <w:rPr>
          <w:rStyle w:val="None"/>
          <w:rtl w:val="0"/>
          <w:lang w:val="en-US"/>
        </w:rPr>
        <w:t xml:space="preserve">, </w:t>
      </w:r>
      <w:r>
        <w:rPr>
          <w:rStyle w:val="None"/>
          <w:rtl w:val="0"/>
          <w:lang w:val="en-US"/>
        </w:rPr>
        <w:t>03/24</w:t>
      </w:r>
      <w:r>
        <w:rPr>
          <w:rStyle w:val="None"/>
          <w:rtl w:val="0"/>
          <w:lang w:val="en-US"/>
        </w:rPr>
        <w:t>/2021</w:t>
      </w:r>
      <w:r>
        <w:rPr>
          <w:rStyle w:val="None"/>
          <w:rtl w:val="0"/>
          <w:lang w:val="en-US"/>
        </w:rPr>
        <w:t> </w:t>
      </w:r>
      <w:r>
        <w:rPr>
          <w:rStyle w:val="None"/>
          <w:rtl w:val="0"/>
          <w:lang w:val="en-US"/>
        </w:rPr>
        <w:t xml:space="preserve">from </w:t>
      </w:r>
      <w:r>
        <w:rPr>
          <w:rStyle w:val="None"/>
          <w:rtl w:val="0"/>
          <w:lang w:val="en-US"/>
        </w:rPr>
        <w:t>6</w:t>
      </w:r>
      <w:r>
        <w:rPr>
          <w:rStyle w:val="None"/>
          <w:rtl w:val="0"/>
          <w:lang w:val="en-US"/>
        </w:rPr>
        <w:t>pm-</w:t>
      </w:r>
      <w:r>
        <w:rPr>
          <w:rStyle w:val="None"/>
          <w:rtl w:val="0"/>
          <w:lang w:val="en-US"/>
        </w:rPr>
        <w:t>8</w:t>
      </w:r>
      <w:r>
        <w:rPr>
          <w:rStyle w:val="None"/>
          <w:rtl w:val="0"/>
          <w:lang w:val="en-US"/>
        </w:rPr>
        <w:t xml:space="preserve">pm </w:t>
      </w:r>
    </w:p>
    <w:p>
      <w:pPr>
        <w:pStyle w:val="Body A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en-US"/>
        </w:rPr>
        <w:t xml:space="preserve">You will learn how to properly use Social Media. This workshop breakdowns the good, the bad and the ugly sides of most </w:t>
      </w:r>
      <w:r>
        <w:rPr>
          <w:rStyle w:val="None"/>
          <w:sz w:val="18"/>
          <w:szCs w:val="18"/>
          <w:rtl w:val="0"/>
          <w:lang w:val="pt-PT"/>
        </w:rPr>
        <w:t xml:space="preserve">social media </w:t>
      </w:r>
      <w:r>
        <w:rPr>
          <w:rStyle w:val="None"/>
          <w:sz w:val="18"/>
          <w:szCs w:val="18"/>
          <w:rtl w:val="0"/>
          <w:lang w:val="en-US"/>
        </w:rPr>
        <w:t>platforms. Also, how to be aware the fast moving trends of technology.</w:t>
      </w:r>
      <w:r>
        <w:rPr>
          <w:rStyle w:val="None"/>
          <w:sz w:val="18"/>
          <w:szCs w:val="18"/>
          <w:rtl w:val="0"/>
          <w:lang w:val="en-US"/>
        </w:rPr>
        <w:t> </w:t>
      </w:r>
    </w:p>
    <w:p>
      <w:pPr>
        <w:pStyle w:val="Body A"/>
        <w:rPr>
          <w:rStyle w:val="None"/>
          <w:sz w:val="18"/>
          <w:szCs w:val="18"/>
        </w:rPr>
        <w:sectPr>
          <w:headerReference w:type="default" r:id="rId5"/>
          <w:footerReference w:type="default" r:id="rId6"/>
          <w:pgSz w:w="12240" w:h="15840" w:orient="portrait"/>
          <w:pgMar w:top="1440" w:right="1440" w:bottom="1440" w:left="1440" w:header="720" w:footer="720"/>
          <w:bidi w:val="0"/>
        </w:sectPr>
      </w:pPr>
      <w:r>
        <w:rPr>
          <w:rStyle w:val="None"/>
          <w:sz w:val="18"/>
          <w:szCs w:val="18"/>
        </w:rPr>
      </w:r>
    </w:p>
    <w:p>
      <w:pPr>
        <w:pStyle w:val="Body A"/>
        <w:jc w:val="both"/>
        <w:rPr>
          <w:rStyle w:val="None"/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Style w:val="None"/>
          <w:rFonts w:ascii="Arial" w:cs="Arial" w:hAnsi="Arial" w:eastAsia="Arial"/>
          <w:sz w:val="16"/>
          <w:szCs w:val="16"/>
        </w:rPr>
      </w:pPr>
      <w:r>
        <w:rPr>
          <w:rStyle w:val="None"/>
          <w:rFonts w:ascii="Arial" w:hAnsi="Arial"/>
          <w:sz w:val="16"/>
          <w:szCs w:val="16"/>
          <w:rtl w:val="0"/>
          <w:lang w:val="en-US"/>
        </w:rPr>
        <w:t xml:space="preserve">Below is your zoom sign in link. The room will be open 10 min before workshop is conducted. </w:t>
      </w:r>
    </w:p>
    <w:p>
      <w:pPr>
        <w:pStyle w:val="Body A"/>
        <w:jc w:val="both"/>
        <w:rPr>
          <w:rStyle w:val="None"/>
          <w:rFonts w:ascii="Arial" w:cs="Arial" w:hAnsi="Arial" w:eastAsia="Arial"/>
          <w:sz w:val="16"/>
          <w:szCs w:val="16"/>
        </w:rPr>
      </w:pPr>
      <w:r>
        <w:rPr>
          <w:rStyle w:val="None"/>
          <w:rFonts w:ascii="Arial" w:hAnsi="Arial"/>
          <w:sz w:val="16"/>
          <w:szCs w:val="16"/>
          <w:rtl w:val="0"/>
          <w:lang w:val="en-US"/>
        </w:rPr>
        <w:t>[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"https://us02web.zoom.us/j/5136522594"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https://us02web.zoom.us/j/5136522594</w:t>
      </w:r>
      <w:r>
        <w:rPr/>
        <w:fldChar w:fldCharType="end" w:fldLock="0"/>
      </w:r>
      <w:r>
        <w:rPr>
          <w:rStyle w:val="None"/>
          <w:rFonts w:ascii="Arial" w:hAnsi="Arial"/>
          <w:sz w:val="16"/>
          <w:szCs w:val="16"/>
          <w:rtl w:val="0"/>
          <w:lang w:val="en-US"/>
        </w:rPr>
        <w:t>]</w:t>
      </w:r>
    </w:p>
    <w:p>
      <w:pPr>
        <w:pStyle w:val="Body A"/>
        <w:rPr>
          <w:rStyle w:val="None"/>
        </w:rPr>
      </w:pPr>
      <w:r>
        <w:rPr>
          <w:rStyle w:val="None"/>
          <w:rtl w:val="0"/>
          <w:lang w:val="en-US"/>
        </w:rPr>
        <w:t>Regards,</w:t>
      </w:r>
      <w:r>
        <w:rPr>
          <w:rStyle w:val="None"/>
        </w:rPr>
        <w:br w:type="textWrapping"/>
      </w:r>
      <w:r>
        <w:rPr>
          <w:rStyle w:val="None"/>
          <w:rtl w:val="0"/>
          <w:lang w:val="en-US"/>
        </w:rPr>
        <w:t>James Malloy,</w:t>
      </w:r>
      <w:r>
        <w:rPr>
          <w:rStyle w:val="None"/>
        </w:rPr>
        <w:br w:type="textWrapping"/>
      </w:r>
      <w:r>
        <w:rPr>
          <w:rStyle w:val="None"/>
          <w:rtl w:val="0"/>
          <w:lang w:val="en-US"/>
        </w:rPr>
        <w:t>Minority Outreach Specialist/Re-entry Programming</w:t>
      </w:r>
    </w:p>
    <w:p>
      <w:pPr>
        <w:pStyle w:val="Body A"/>
      </w:pPr>
      <w:r>
        <w:rPr>
          <w:rStyle w:val="None"/>
          <w:rtl w:val="0"/>
          <w:lang w:val="en-US"/>
        </w:rPr>
        <w:t>Westchester Independent Living Center</w:t>
      </w:r>
      <w:r>
        <w:rPr>
          <w:rStyle w:val="None"/>
          <w:lang w:val="en-US"/>
        </w:rPr>
        <w:br w:type="textWrapping"/>
      </w:r>
      <w:r>
        <w:rPr>
          <w:rStyle w:val="None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10 County Center Rd, 2nd Floor</w:t>
      </w:r>
      <w:r>
        <w:rPr>
          <w:rStyle w:val="None"/>
          <w:rtl w:val="0"/>
          <w:lang w:val="en-US"/>
        </w:rPr>
        <w:t xml:space="preserve"> </w:t>
      </w:r>
      <w:r>
        <w:rPr>
          <w:rStyle w:val="None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White Plains, NY 10607</w:t>
      </w:r>
      <w:r>
        <w:rPr>
          <w:rStyle w:val="None"/>
          <w:lang w:val="en-US"/>
        </w:rPr>
        <w:br w:type="textWrapping"/>
      </w:r>
      <w:r>
        <w:rPr>
          <w:rStyle w:val="None"/>
          <w:rtl w:val="0"/>
          <w:lang w:val="pt-PT"/>
        </w:rPr>
        <w:t>Tel.</w:t>
      </w:r>
      <w:r>
        <w:rPr>
          <w:rStyle w:val="None"/>
          <w:rtl w:val="0"/>
          <w:lang w:val="en-US"/>
        </w:rPr>
        <w:t>  </w:t>
      </w:r>
      <w:r>
        <w:rPr>
          <w:rStyle w:val="None"/>
          <w:rtl w:val="0"/>
          <w:lang w:val="en-US"/>
        </w:rPr>
        <w:t>(914) 682-3926 ext. 2102 Fax.</w:t>
      </w:r>
      <w:r>
        <w:rPr>
          <w:rStyle w:val="None"/>
          <w:rtl w:val="0"/>
          <w:lang w:val="en-US"/>
        </w:rPr>
        <w:t> </w:t>
      </w:r>
      <w:r>
        <w:rPr>
          <w:rStyle w:val="None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(914) 682-8518</w:t>
      </w:r>
      <w:r>
        <w:rPr>
          <w:rStyle w:val="None"/>
          <w:lang w:val="en-US"/>
        </w:rPr>
        <w:br w:type="textWrapping"/>
      </w:r>
      <w:r>
        <w:rPr>
          <w:rStyle w:val="None"/>
          <w:rtl w:val="0"/>
          <w:lang w:val="en-US"/>
        </w:rPr>
        <w:t>Jmalloy@wilc.org</w:t>
      </w:r>
    </w:p>
    <w:sectPr>
      <w:type w:val="continuous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Snell Roundhand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one"/>
    <w:next w:val="Hyperlink.1"/>
    <w:rPr>
      <w:rFonts w:ascii="Arial" w:cs="Arial" w:hAnsi="Arial" w:eastAsia="Arial"/>
      <w:outline w:val="0"/>
      <w:color w:val="0000ff"/>
      <w:sz w:val="16"/>
      <w:szCs w:val="16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